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04" w:rsidRDefault="00B41D04" w:rsidP="00B41D04">
      <w:pPr>
        <w:spacing w:after="100" w:afterAutospacing="1" w:line="240" w:lineRule="auto"/>
        <w:outlineLvl w:val="3"/>
        <w:rPr>
          <w:rFonts w:ascii="inherit" w:eastAsia="Times New Roman" w:hAnsi="inherit" w:cs="Segoe UI"/>
          <w:color w:val="1177D1"/>
          <w:sz w:val="24"/>
          <w:szCs w:val="24"/>
          <w:lang w:val="en"/>
        </w:rPr>
      </w:pPr>
    </w:p>
    <w:p w:rsidR="00B41D04" w:rsidRPr="009421A3" w:rsidRDefault="00B41D04" w:rsidP="00B41D04">
      <w:pPr>
        <w:spacing w:after="100" w:afterAutospacing="1" w:line="240" w:lineRule="auto"/>
        <w:outlineLvl w:val="3"/>
        <w:rPr>
          <w:rFonts w:ascii="inherit" w:eastAsia="Times New Roman" w:hAnsi="inherit" w:cs="Segoe UI"/>
          <w:sz w:val="32"/>
          <w:szCs w:val="32"/>
          <w:lang w:val="en"/>
        </w:rPr>
      </w:pPr>
      <w:hyperlink r:id="rId4" w:anchor="bootstrapelements31004" w:history="1">
        <w:r w:rsidRPr="009421A3">
          <w:rPr>
            <w:rFonts w:ascii="inherit" w:eastAsia="Times New Roman" w:hAnsi="inherit" w:cs="Segoe UI"/>
            <w:sz w:val="32"/>
            <w:szCs w:val="32"/>
            <w:lang w:val="en"/>
          </w:rPr>
          <w:t xml:space="preserve"> Critical Reflective Writing </w:t>
        </w:r>
      </w:hyperlink>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Word count: 1000</w:t>
      </w:r>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 xml:space="preserve">During this course, you have engaged </w:t>
      </w:r>
      <w:r>
        <w:rPr>
          <w:rFonts w:ascii="OpenSans" w:eastAsia="Times New Roman" w:hAnsi="OpenSans" w:cs="Segoe UI"/>
          <w:color w:val="2D2D2D"/>
          <w:sz w:val="24"/>
          <w:szCs w:val="24"/>
          <w:lang w:val="en"/>
        </w:rPr>
        <w:t>in critical reflective writing.</w:t>
      </w:r>
      <w:bookmarkStart w:id="0" w:name="_GoBack"/>
      <w:bookmarkEnd w:id="0"/>
      <w:r w:rsidRPr="00251616">
        <w:rPr>
          <w:rFonts w:ascii="OpenSans" w:eastAsia="Times New Roman" w:hAnsi="OpenSans" w:cs="Segoe UI"/>
          <w:color w:val="2D2D2D"/>
          <w:sz w:val="24"/>
          <w:szCs w:val="24"/>
          <w:lang w:val="en"/>
        </w:rPr>
        <w:t>These assignments have built on each other, and you have had an opportunity to share your lived, personal experience—your unique point of view.</w:t>
      </w:r>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According to MacDonald (n. d.), “Critical reflective writing analyzes experience by exploring social, political, educational, and cultural contexts and exposing the assumptions that dictate response” (p. 3). This kind of writing links experience and knowledge within a broader social context to explore ideas that inform practice. Reflective writing requires that you share your experience by way of description, analysis, and implications (p. 12).</w:t>
      </w:r>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As indicated in previous critical reflective writing assignments, the activity of critical reflection can be uncomfortable because you are asked to explore and share your personal thoughts and experiences. Ultimately, critical reflective writing over the duration of a course can facilitate personal growth and transformation.</w:t>
      </w:r>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color w:val="2D2D2D"/>
          <w:sz w:val="24"/>
          <w:szCs w:val="24"/>
          <w:lang w:val="en"/>
        </w:rPr>
        <w:t>For this critical writing assignment, you are encouraged to reflect on your learning journey during this course. Identify any challenges you may have faced and discuss the strategies that helped you to address or overcome them. Take this opportunity to reflect on and share the outcomes of your learning journey.</w:t>
      </w:r>
    </w:p>
    <w:p w:rsidR="00B41D04" w:rsidRPr="00251616" w:rsidRDefault="00B41D04" w:rsidP="00B41D04">
      <w:pPr>
        <w:spacing w:after="100" w:afterAutospacing="1" w:line="240" w:lineRule="auto"/>
        <w:ind w:left="495"/>
        <w:rPr>
          <w:rFonts w:ascii="OpenSans" w:eastAsia="Times New Roman" w:hAnsi="OpenSans" w:cs="Segoe UI"/>
          <w:color w:val="2D2D2D"/>
          <w:sz w:val="24"/>
          <w:szCs w:val="24"/>
          <w:lang w:val="en"/>
        </w:rPr>
      </w:pPr>
      <w:r w:rsidRPr="00251616">
        <w:rPr>
          <w:rFonts w:ascii="OpenSans" w:eastAsia="Times New Roman" w:hAnsi="OpenSans" w:cs="Segoe UI"/>
          <w:b/>
          <w:bCs/>
          <w:color w:val="2D2D2D"/>
          <w:sz w:val="24"/>
          <w:szCs w:val="24"/>
          <w:lang w:val="en"/>
        </w:rPr>
        <w:t>Rubric</w:t>
      </w:r>
    </w:p>
    <w:tbl>
      <w:tblPr>
        <w:tblStyle w:val="TableGrid"/>
        <w:tblW w:w="0" w:type="auto"/>
        <w:tblLook w:val="04A0" w:firstRow="1" w:lastRow="0" w:firstColumn="1" w:lastColumn="0" w:noHBand="0" w:noVBand="1"/>
        <w:tblDescription w:val=""/>
      </w:tblPr>
      <w:tblGrid>
        <w:gridCol w:w="3673"/>
        <w:gridCol w:w="2863"/>
        <w:gridCol w:w="2814"/>
      </w:tblGrid>
      <w:tr w:rsidR="00B41D04" w:rsidRPr="00251616" w:rsidTr="007239B8">
        <w:tc>
          <w:tcPr>
            <w:tcW w:w="0" w:type="auto"/>
            <w:hideMark/>
          </w:tcPr>
          <w:p w:rsidR="00B41D04" w:rsidRPr="00251616" w:rsidRDefault="00B41D04"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Content &amp; Analysis</w:t>
            </w:r>
          </w:p>
        </w:tc>
        <w:tc>
          <w:tcPr>
            <w:tcW w:w="0" w:type="auto"/>
            <w:hideMark/>
          </w:tcPr>
          <w:p w:rsidR="00B41D04" w:rsidRPr="00251616" w:rsidRDefault="00B41D04"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 xml:space="preserve">Organization </w:t>
            </w:r>
          </w:p>
        </w:tc>
        <w:tc>
          <w:tcPr>
            <w:tcW w:w="0" w:type="auto"/>
            <w:hideMark/>
          </w:tcPr>
          <w:p w:rsidR="00B41D04" w:rsidRPr="00251616" w:rsidRDefault="00B41D04" w:rsidP="007239B8">
            <w:pPr>
              <w:spacing w:after="100" w:afterAutospacing="1"/>
              <w:jc w:val="center"/>
              <w:rPr>
                <w:rFonts w:ascii="OpenSans" w:eastAsia="Times New Roman" w:hAnsi="OpenSans" w:cs="Segoe UI"/>
                <w:b/>
                <w:bCs/>
                <w:color w:val="2D2D2D"/>
                <w:sz w:val="24"/>
                <w:szCs w:val="24"/>
              </w:rPr>
            </w:pPr>
            <w:r w:rsidRPr="00251616">
              <w:rPr>
                <w:rFonts w:ascii="OpenSans" w:eastAsia="Times New Roman" w:hAnsi="OpenSans" w:cs="Segoe UI"/>
                <w:b/>
                <w:bCs/>
                <w:color w:val="2D2D2D"/>
                <w:sz w:val="24"/>
                <w:szCs w:val="24"/>
              </w:rPr>
              <w:t>Technical</w:t>
            </w:r>
          </w:p>
        </w:tc>
      </w:tr>
      <w:tr w:rsidR="00B41D04" w:rsidRPr="00251616" w:rsidTr="007239B8">
        <w:tc>
          <w:tcPr>
            <w:tcW w:w="0" w:type="auto"/>
            <w:hideMark/>
          </w:tcPr>
          <w:p w:rsidR="00B41D04" w:rsidRDefault="00B41D04"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Engaged in critical reflective writing. Ideas are supported by personal lived experience. Shares perspective and insights. Interprets and integrates key concepts. (80%)</w:t>
            </w:r>
          </w:p>
          <w:p w:rsidR="00B41D04" w:rsidRPr="00251616" w:rsidRDefault="00B41D04" w:rsidP="007239B8">
            <w:pPr>
              <w:spacing w:after="100" w:afterAutospacing="1"/>
              <w:rPr>
                <w:rFonts w:ascii="OpenSans" w:eastAsia="Times New Roman" w:hAnsi="OpenSans" w:cs="Segoe UI"/>
                <w:color w:val="2D2D2D"/>
                <w:sz w:val="24"/>
                <w:szCs w:val="24"/>
              </w:rPr>
            </w:pPr>
          </w:p>
        </w:tc>
        <w:tc>
          <w:tcPr>
            <w:tcW w:w="0" w:type="auto"/>
            <w:hideMark/>
          </w:tcPr>
          <w:p w:rsidR="00B41D04" w:rsidRPr="00251616" w:rsidRDefault="00B41D04"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Introduction and concluding remarks. Use of paragraph and sentence structure. Links ideas. (10%)</w:t>
            </w:r>
          </w:p>
        </w:tc>
        <w:tc>
          <w:tcPr>
            <w:tcW w:w="0" w:type="auto"/>
            <w:hideMark/>
          </w:tcPr>
          <w:p w:rsidR="00B41D04" w:rsidRPr="00251616" w:rsidRDefault="00B41D04" w:rsidP="007239B8">
            <w:pPr>
              <w:spacing w:after="100" w:afterAutospacing="1"/>
              <w:rPr>
                <w:rFonts w:ascii="OpenSans" w:eastAsia="Times New Roman" w:hAnsi="OpenSans" w:cs="Segoe UI"/>
                <w:color w:val="2D2D2D"/>
                <w:sz w:val="24"/>
                <w:szCs w:val="24"/>
              </w:rPr>
            </w:pPr>
            <w:r w:rsidRPr="00251616">
              <w:rPr>
                <w:rFonts w:ascii="OpenSans" w:eastAsia="Times New Roman" w:hAnsi="OpenSans" w:cs="Segoe UI"/>
                <w:color w:val="2D2D2D"/>
                <w:sz w:val="24"/>
                <w:szCs w:val="24"/>
              </w:rPr>
              <w:t>Use of terminology. Word choice and vocabulary. Grammar and spelling. Use of APA citation. (10%)</w:t>
            </w:r>
          </w:p>
        </w:tc>
      </w:tr>
    </w:tbl>
    <w:p w:rsidR="00D25DD7" w:rsidRDefault="00D25DD7"/>
    <w:sectPr w:rsidR="00D25D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D04"/>
    <w:rsid w:val="002A71A3"/>
    <w:rsid w:val="00B41D04"/>
    <w:rsid w:val="00D25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857B2"/>
  <w15:chartTrackingRefBased/>
  <w15:docId w15:val="{DEC7DD33-E293-4B6F-8FB3-BAAD427D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odle.tru.ca/course/view.php?id=5887&amp;section=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Thompson Rivers University</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mpoirier</dc:creator>
  <cp:keywords/>
  <dc:description/>
  <cp:lastModifiedBy>mpoirier</cp:lastModifiedBy>
  <cp:revision>1</cp:revision>
  <dcterms:created xsi:type="dcterms:W3CDTF">2019-03-04T16:31:00Z</dcterms:created>
  <dcterms:modified xsi:type="dcterms:W3CDTF">2019-03-04T16:32:00Z</dcterms:modified>
</cp:coreProperties>
</file>